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1" w:rsidRDefault="000A4D01" w:rsidP="000A4D01">
      <w:pPr>
        <w:pStyle w:val="Texto"/>
        <w:ind w:firstLine="0"/>
        <w:jc w:val="center"/>
        <w:rPr>
          <w:b/>
        </w:rPr>
      </w:pPr>
      <w:r>
        <w:rPr>
          <w:b/>
        </w:rPr>
        <w:t>Instructivo de trámite para solicitar autorización para la fabricación o importación de candados oficiales, de conformidad con la regla 1.7.3.</w:t>
      </w:r>
    </w:p>
    <w:p w:rsidR="000A4D01" w:rsidRDefault="000A4D01" w:rsidP="000A4D01">
      <w:pPr>
        <w:pStyle w:val="Texto"/>
        <w:jc w:val="center"/>
        <w:rPr>
          <w:b/>
        </w:rPr>
      </w:pPr>
    </w:p>
    <w:tbl>
      <w:tblPr>
        <w:tblW w:w="871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715"/>
      </w:tblGrid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¿Quiénes lo presentan?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>Personas físicas o morales o asociaciones, cámaras empresariales y sus confederaciones interesadas en obtener autorización para la fabricación o importación de candados oficiales.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¿Cómo se presenta?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>Mediante escrito libre.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¿Dónde se presenta?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>Ante la oficialía de partes de la ACNCEA, o a través de correo o de manera personal.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¿Qué documento se obtiene?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>Una autorización para la fabricación o importación de candados oficiales.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¿Cuándo se presenta?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>Cuando los interesados pretendan fabricar o importar candados oficiales.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Requisitos:</w:t>
            </w:r>
          </w:p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</w:rPr>
            </w:pPr>
          </w:p>
          <w:p w:rsidR="000A4D01" w:rsidRDefault="000A4D01" w:rsidP="0011435E">
            <w:pPr>
              <w:pStyle w:val="Texto"/>
              <w:numPr>
                <w:ilvl w:val="0"/>
                <w:numId w:val="1"/>
              </w:numPr>
              <w:spacing w:line="240" w:lineRule="exact"/>
              <w:ind w:left="396" w:hanging="360"/>
            </w:pPr>
            <w:r>
              <w:t xml:space="preserve">Escrito libre que cumpla con los requisitos establecidos en la regla </w:t>
            </w:r>
            <w:r>
              <w:rPr>
                <w:iCs/>
              </w:rPr>
              <w:t>1.2.2.</w:t>
            </w:r>
            <w:r>
              <w:t xml:space="preserve"> </w:t>
            </w:r>
          </w:p>
          <w:p w:rsidR="000A4D01" w:rsidRDefault="000A4D01">
            <w:pPr>
              <w:pStyle w:val="Texto"/>
              <w:spacing w:line="240" w:lineRule="exact"/>
              <w:ind w:left="396" w:hanging="360"/>
            </w:pPr>
            <w:r>
              <w:rPr>
                <w:b/>
              </w:rPr>
              <w:t>II.</w:t>
            </w:r>
            <w:r>
              <w:rPr>
                <w:b/>
              </w:rPr>
              <w:tab/>
            </w:r>
            <w:r>
              <w:t>Original del dictamen de la ACNA que señale los datos que se indican en el inciso a); y con el que se acredite que el candado oficial cumple en su diseño con las especificaciones referidas en el inciso b).</w:t>
            </w:r>
          </w:p>
          <w:p w:rsidR="000A4D01" w:rsidRDefault="000A4D01">
            <w:pPr>
              <w:pStyle w:val="Texto"/>
              <w:tabs>
                <w:tab w:val="left" w:pos="756"/>
              </w:tabs>
              <w:spacing w:line="240" w:lineRule="exact"/>
              <w:ind w:left="756" w:hanging="360"/>
              <w:rPr>
                <w:dstrike/>
              </w:rPr>
            </w:pPr>
            <w:r>
              <w:rPr>
                <w:b/>
              </w:rPr>
              <w:t>a)</w:t>
            </w:r>
            <w:r>
              <w:tab/>
              <w:t>Marca, modelo y, en su caso, nombre del fabricante del candado.</w:t>
            </w:r>
          </w:p>
          <w:p w:rsidR="000A4D01" w:rsidRDefault="000A4D01">
            <w:pPr>
              <w:pStyle w:val="Texto"/>
              <w:tabs>
                <w:tab w:val="left" w:pos="756"/>
              </w:tabs>
              <w:spacing w:line="240" w:lineRule="exact"/>
              <w:ind w:left="756" w:hanging="360"/>
            </w:pPr>
            <w:r>
              <w:rPr>
                <w:b/>
              </w:rPr>
              <w:t>b)</w:t>
            </w:r>
            <w:r>
              <w:t xml:space="preserve"> </w:t>
            </w:r>
            <w:r>
              <w:tab/>
              <w:t>Estar fabricado en una o dos piezas y:</w:t>
            </w:r>
          </w:p>
          <w:p w:rsidR="000A4D01" w:rsidRDefault="000A4D01">
            <w:pPr>
              <w:pStyle w:val="Texto"/>
              <w:tabs>
                <w:tab w:val="left" w:pos="1116"/>
              </w:tabs>
              <w:spacing w:line="240" w:lineRule="exact"/>
              <w:ind w:left="1116" w:hanging="360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t>Contar con un cilindro de bloqueo o dispositivo de cierre manufacturado en acero, encapsulado en plástico de colores verde y/o rojo y provisto de un capuchón transparente o de un recubrimiento de plástico transparente, soldado por ultrasonido al encapsulado de tal manera que no sea posible separarlo sin destruirlo, protegiendo las impresiones requeridas.</w:t>
            </w:r>
          </w:p>
          <w:p w:rsidR="000A4D01" w:rsidRDefault="000A4D01">
            <w:pPr>
              <w:pStyle w:val="Texto"/>
              <w:tabs>
                <w:tab w:val="left" w:pos="1116"/>
              </w:tabs>
              <w:spacing w:line="240" w:lineRule="exact"/>
              <w:ind w:left="1116" w:hanging="360"/>
            </w:pPr>
            <w:r>
              <w:rPr>
                <w:b/>
              </w:rPr>
              <w:t>2.</w:t>
            </w:r>
            <w:r>
              <w:tab/>
              <w:t>Contar con un perno de acero con recubrimiento de plástico o de cable de acero que forma la otra parte del sistema de cierre.</w:t>
            </w:r>
          </w:p>
          <w:p w:rsidR="000A4D01" w:rsidRDefault="000A4D01">
            <w:pPr>
              <w:pStyle w:val="Texto"/>
              <w:tabs>
                <w:tab w:val="left" w:pos="1116"/>
              </w:tabs>
              <w:spacing w:line="240" w:lineRule="exact"/>
              <w:ind w:left="1116" w:hanging="360"/>
            </w:pPr>
            <w:r>
              <w:rPr>
                <w:b/>
              </w:rPr>
              <w:t>3.</w:t>
            </w:r>
            <w:r>
              <w:tab/>
              <w:t>El candado cerrado deberá contar con una resistencia mínima a la tensión de 1000 kilogramos y cumplir con la prueba de resistencia a la tensión contenida en la norma ISO/PAS 17712.</w:t>
            </w:r>
          </w:p>
          <w:p w:rsidR="000A4D01" w:rsidRDefault="000A4D01">
            <w:pPr>
              <w:pStyle w:val="Texto"/>
              <w:tabs>
                <w:tab w:val="left" w:pos="1116"/>
              </w:tabs>
              <w:spacing w:line="240" w:lineRule="exact"/>
              <w:ind w:left="1116" w:hanging="360"/>
              <w:rPr>
                <w:b/>
              </w:rPr>
            </w:pPr>
            <w:r>
              <w:rPr>
                <w:b/>
              </w:rPr>
              <w:t>4.</w:t>
            </w:r>
            <w:r>
              <w:tab/>
              <w:t>Contener de manera ejemplificativa las impresiones de la clave identificadora y el número de folio consecutivo, grabadas exclusivamente en rayo láser, dentro del capuchón transparente o del recubrimiento de plástico, a que se refiere el numeral 1 del presente inciso.</w:t>
            </w:r>
          </w:p>
          <w:p w:rsidR="000A4D01" w:rsidRDefault="000A4D01">
            <w:pPr>
              <w:pStyle w:val="Texto"/>
              <w:tabs>
                <w:tab w:val="left" w:pos="1116"/>
              </w:tabs>
              <w:spacing w:line="240" w:lineRule="exact"/>
              <w:ind w:left="1116" w:hanging="360"/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t>El candado cerrado deberá contar con movilidad, esto es, que el perno o cable de acero no se encuentren fijos al cilindro de bloqueo o dispositivo de cierre, dicho movimiento no deberá afectar el estado del candado cerrado.</w:t>
            </w:r>
          </w:p>
          <w:p w:rsidR="000A4D01" w:rsidRDefault="000A4D01">
            <w:pPr>
              <w:pStyle w:val="Texto"/>
              <w:spacing w:line="240" w:lineRule="exact"/>
              <w:ind w:left="403" w:hanging="403"/>
            </w:pPr>
            <w:r>
              <w:tab/>
              <w:t>El documento señalado en esta fracción, no podrá tener una antigüedad mayor a tres meses.</w:t>
            </w:r>
          </w:p>
          <w:p w:rsidR="000A4D01" w:rsidRDefault="000A4D01">
            <w:pPr>
              <w:pStyle w:val="Texto"/>
              <w:spacing w:line="240" w:lineRule="exact"/>
              <w:ind w:left="403" w:hanging="403"/>
            </w:pPr>
            <w:r>
              <w:rPr>
                <w:b/>
              </w:rPr>
              <w:t xml:space="preserve">III. </w:t>
            </w:r>
            <w:r>
              <w:rPr>
                <w:b/>
              </w:rPr>
              <w:tab/>
            </w:r>
            <w:r>
              <w:t xml:space="preserve">Opinión sobre el cumplimiento de sus obligaciones fiscales conforme a lo dispuesto en la regla II.2.1.13. </w:t>
            </w:r>
            <w:proofErr w:type="gramStart"/>
            <w:r>
              <w:t>de</w:t>
            </w:r>
            <w:proofErr w:type="gramEnd"/>
            <w:r>
              <w:t xml:space="preserve"> la RMF.</w:t>
            </w:r>
          </w:p>
          <w:p w:rsidR="000A4D01" w:rsidRDefault="000A4D01">
            <w:pPr>
              <w:pStyle w:val="Texto"/>
              <w:spacing w:line="240" w:lineRule="exact"/>
              <w:ind w:left="403" w:hanging="403"/>
            </w:pPr>
            <w:r>
              <w:rPr>
                <w:b/>
              </w:rPr>
              <w:t>IV.</w:t>
            </w:r>
            <w:r>
              <w:rPr>
                <w:b/>
              </w:rPr>
              <w:tab/>
            </w:r>
            <w:r>
              <w:t>Tratándose de personas físicas, manifestación bajo protesta de decir verdad, de que no han sido condenadas por delito que amerita pena corporal o que se encuentran sujetas a un proceso penal.</w:t>
            </w:r>
          </w:p>
        </w:tc>
      </w:tr>
      <w:tr w:rsidR="000A4D01" w:rsidTr="000A4D01">
        <w:trPr>
          <w:trHeight w:val="20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pStyle w:val="Texto"/>
              <w:spacing w:line="240" w:lineRule="exact"/>
              <w:ind w:firstLine="0"/>
              <w:rPr>
                <w:b/>
                <w:szCs w:val="20"/>
              </w:rPr>
            </w:pPr>
            <w:r>
              <w:rPr>
                <w:b/>
              </w:rPr>
              <w:t>Disposiciones jurídicas aplicables:</w:t>
            </w:r>
          </w:p>
          <w:p w:rsidR="000A4D01" w:rsidRDefault="000A4D01">
            <w:pPr>
              <w:pStyle w:val="Texto"/>
              <w:spacing w:line="240" w:lineRule="exact"/>
              <w:ind w:firstLine="0"/>
            </w:pPr>
            <w:r>
              <w:t xml:space="preserve">Artículos 198 del Reglamento, 36-Bis, primer párrafo del Código y reglas 1.2.2. </w:t>
            </w:r>
            <w:proofErr w:type="gramStart"/>
            <w:r>
              <w:t>y</w:t>
            </w:r>
            <w:proofErr w:type="gramEnd"/>
            <w:r>
              <w:t xml:space="preserve"> 1.7.3.</w:t>
            </w:r>
          </w:p>
        </w:tc>
      </w:tr>
    </w:tbl>
    <w:p w:rsidR="000A4D01" w:rsidRDefault="000A4D01" w:rsidP="000A4D01">
      <w:pPr>
        <w:rPr>
          <w:rFonts w:ascii="Arial" w:hAnsi="Arial" w:cs="Arial"/>
          <w:b/>
          <w:sz w:val="18"/>
          <w:szCs w:val="20"/>
        </w:rPr>
        <w:sectPr w:rsidR="000A4D01" w:rsidSect="000A4D01">
          <w:pgSz w:w="12240" w:h="15840"/>
          <w:pgMar w:top="709" w:right="1699" w:bottom="993" w:left="1699" w:header="706" w:footer="706" w:gutter="0"/>
          <w:pgNumType w:start="15"/>
          <w:cols w:space="720"/>
        </w:sectPr>
      </w:pPr>
      <w:bookmarkStart w:id="0" w:name="_GoBack"/>
      <w:bookmarkEnd w:id="0"/>
    </w:p>
    <w:p w:rsidR="00EE78D4" w:rsidRDefault="00EE78D4"/>
    <w:sectPr w:rsidR="00EE7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340"/>
    <w:multiLevelType w:val="hybridMultilevel"/>
    <w:tmpl w:val="ABE4C4E0"/>
    <w:lvl w:ilvl="0" w:tplc="5892588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01"/>
    <w:rsid w:val="000A4D01"/>
    <w:rsid w:val="00A3116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0A4D01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0A4D01"/>
    <w:pPr>
      <w:spacing w:after="101" w:line="216" w:lineRule="exact"/>
      <w:ind w:firstLine="288"/>
      <w:jc w:val="both"/>
    </w:pPr>
    <w:rPr>
      <w:rFonts w:ascii="Arial" w:eastAsiaTheme="minorHAnsi" w:hAnsi="Arial" w:cs="Arial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0A4D01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0A4D01"/>
    <w:pPr>
      <w:spacing w:after="101" w:line="216" w:lineRule="exact"/>
      <w:ind w:firstLine="288"/>
      <w:jc w:val="both"/>
    </w:pPr>
    <w:rPr>
      <w:rFonts w:ascii="Arial" w:eastAsiaTheme="minorHAnsi" w:hAnsi="Arial" w:cs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2013-08-05T16:32:00Z</dcterms:created>
  <dcterms:modified xsi:type="dcterms:W3CDTF">2013-08-05T16:33:00Z</dcterms:modified>
</cp:coreProperties>
</file>